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79DB9" w14:textId="2680567E" w:rsidR="001728C2" w:rsidRDefault="001728C2" w:rsidP="00EA7283">
      <w:pPr>
        <w:spacing w:before="0"/>
        <w:jc w:val="center"/>
        <w:rPr>
          <w:b/>
          <w:sz w:val="22"/>
        </w:rPr>
      </w:pPr>
      <w:bookmarkStart w:id="0" w:name="_GoBack"/>
      <w:bookmarkEnd w:id="0"/>
      <w:r w:rsidRPr="007F42CA">
        <w:rPr>
          <w:b/>
          <w:sz w:val="22"/>
        </w:rPr>
        <w:t>Uwagi do projekt</w:t>
      </w:r>
      <w:r w:rsidR="00EA7283">
        <w:rPr>
          <w:b/>
          <w:sz w:val="22"/>
        </w:rPr>
        <w:t xml:space="preserve">u </w:t>
      </w:r>
      <w:r w:rsidR="002F69BD" w:rsidRPr="002F69BD">
        <w:rPr>
          <w:b/>
          <w:sz w:val="22"/>
        </w:rPr>
        <w:t xml:space="preserve">rozporządzenia Ministra Rozwoju, Pracy i Technologii </w:t>
      </w:r>
      <w:r w:rsidR="00304B50" w:rsidRPr="00304B50">
        <w:rPr>
          <w:b/>
          <w:sz w:val="22"/>
        </w:rPr>
        <w:t>zmieniającego rozporządzenie w sprawie szczegółowego zakresu i formy projektu budowlanego</w:t>
      </w:r>
      <w:r w:rsidRPr="007F42CA">
        <w:rPr>
          <w:b/>
          <w:sz w:val="22"/>
        </w:rPr>
        <w:t>, zgłoszon</w:t>
      </w:r>
      <w:r w:rsidR="0022545C">
        <w:rPr>
          <w:b/>
          <w:sz w:val="22"/>
        </w:rPr>
        <w:t>e</w:t>
      </w:r>
      <w:r w:rsidRPr="007F42CA">
        <w:rPr>
          <w:b/>
          <w:sz w:val="22"/>
        </w:rPr>
        <w:t xml:space="preserve"> w ramach </w:t>
      </w:r>
      <w:r w:rsidR="0044132A">
        <w:rPr>
          <w:b/>
          <w:sz w:val="22"/>
        </w:rPr>
        <w:t>opiniowania</w:t>
      </w:r>
    </w:p>
    <w:p w14:paraId="0E524203" w14:textId="77777777" w:rsidR="00671884" w:rsidRPr="00671884" w:rsidRDefault="00671884" w:rsidP="00671884">
      <w:pPr>
        <w:spacing w:before="0"/>
        <w:jc w:val="center"/>
        <w:rPr>
          <w:b/>
          <w:sz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2275"/>
        <w:gridCol w:w="1843"/>
        <w:gridCol w:w="4820"/>
        <w:gridCol w:w="4536"/>
      </w:tblGrid>
      <w:tr w:rsidR="006B3915" w:rsidRPr="000D3255" w14:paraId="52C1619B" w14:textId="77777777" w:rsidTr="00467F52">
        <w:tc>
          <w:tcPr>
            <w:tcW w:w="555" w:type="dxa"/>
            <w:shd w:val="clear" w:color="auto" w:fill="8EAADB" w:themeFill="accent1" w:themeFillTint="99"/>
          </w:tcPr>
          <w:p w14:paraId="647AA543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75" w:type="dxa"/>
            <w:shd w:val="clear" w:color="auto" w:fill="8EAADB" w:themeFill="accent1" w:themeFillTint="99"/>
          </w:tcPr>
          <w:p w14:paraId="5022DA20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Jednostka redakcyjna</w:t>
            </w:r>
          </w:p>
        </w:tc>
        <w:tc>
          <w:tcPr>
            <w:tcW w:w="1843" w:type="dxa"/>
            <w:shd w:val="clear" w:color="auto" w:fill="8EAADB" w:themeFill="accent1" w:themeFillTint="99"/>
          </w:tcPr>
          <w:p w14:paraId="6416CED8" w14:textId="77777777" w:rsidR="00A5195E" w:rsidRPr="00F810CE" w:rsidRDefault="00A5195E" w:rsidP="007223F4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Organ/</w:t>
            </w:r>
            <w:r w:rsidR="007223F4" w:rsidRPr="00F810CE">
              <w:rPr>
                <w:b/>
                <w:sz w:val="20"/>
                <w:szCs w:val="20"/>
              </w:rPr>
              <w:t xml:space="preserve"> </w:t>
            </w:r>
            <w:r w:rsidRPr="00F810CE">
              <w:rPr>
                <w:b/>
                <w:sz w:val="20"/>
                <w:szCs w:val="20"/>
              </w:rPr>
              <w:t>Podmiot</w:t>
            </w:r>
          </w:p>
        </w:tc>
        <w:tc>
          <w:tcPr>
            <w:tcW w:w="4820" w:type="dxa"/>
            <w:shd w:val="clear" w:color="auto" w:fill="8EAADB" w:themeFill="accent1" w:themeFillTint="99"/>
          </w:tcPr>
          <w:p w14:paraId="5A0A30C6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Treść uwagi</w:t>
            </w:r>
          </w:p>
        </w:tc>
        <w:tc>
          <w:tcPr>
            <w:tcW w:w="4536" w:type="dxa"/>
            <w:shd w:val="clear" w:color="auto" w:fill="8EAADB" w:themeFill="accent1" w:themeFillTint="99"/>
          </w:tcPr>
          <w:p w14:paraId="53FE02E1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Stanowisko GUNB</w:t>
            </w:r>
          </w:p>
        </w:tc>
      </w:tr>
      <w:tr w:rsidR="006B3915" w:rsidRPr="007223F4" w14:paraId="4E63D381" w14:textId="77777777" w:rsidTr="00467F52">
        <w:tc>
          <w:tcPr>
            <w:tcW w:w="555" w:type="dxa"/>
          </w:tcPr>
          <w:p w14:paraId="05DE3356" w14:textId="77777777" w:rsidR="00A5195E" w:rsidRPr="00627371" w:rsidRDefault="007223F4" w:rsidP="00671884">
            <w:pPr>
              <w:jc w:val="center"/>
              <w:rPr>
                <w:rFonts w:cs="Arial"/>
                <w:sz w:val="16"/>
                <w:szCs w:val="20"/>
              </w:rPr>
            </w:pPr>
            <w:r w:rsidRPr="00627371">
              <w:rPr>
                <w:rFonts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</w:tcPr>
          <w:p w14:paraId="38640AC3" w14:textId="690523B1" w:rsidR="00A5195E" w:rsidRPr="00627371" w:rsidRDefault="00CB6EEF" w:rsidP="00671884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Uwaga ogólna</w:t>
            </w:r>
            <w:r w:rsidR="00B71D54">
              <w:rPr>
                <w:rFonts w:cs="Arial"/>
                <w:sz w:val="16"/>
                <w:szCs w:val="20"/>
              </w:rPr>
              <w:t>.</w:t>
            </w:r>
          </w:p>
        </w:tc>
        <w:tc>
          <w:tcPr>
            <w:tcW w:w="1843" w:type="dxa"/>
          </w:tcPr>
          <w:p w14:paraId="70FDAE3B" w14:textId="79919899" w:rsidR="00A5195E" w:rsidRPr="00627371" w:rsidRDefault="00CB6EEF" w:rsidP="00671884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UODO</w:t>
            </w:r>
          </w:p>
        </w:tc>
        <w:tc>
          <w:tcPr>
            <w:tcW w:w="4820" w:type="dxa"/>
          </w:tcPr>
          <w:p w14:paraId="2C6BDDB2" w14:textId="23D18407" w:rsidR="00A5195E" w:rsidRDefault="00CB6EEF" w:rsidP="00CB6EEF">
            <w:pPr>
              <w:spacing w:after="120"/>
              <w:rPr>
                <w:rFonts w:cs="Arial"/>
                <w:sz w:val="16"/>
                <w:szCs w:val="20"/>
              </w:rPr>
            </w:pPr>
            <w:r w:rsidRPr="00CB6EEF">
              <w:rPr>
                <w:rFonts w:cs="Arial"/>
                <w:sz w:val="16"/>
                <w:szCs w:val="20"/>
              </w:rPr>
              <w:t>Wątpliwości Prezesa Urzędu Ochrony Danych Osobowych budzi przyjęte brzmienie w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zmianie 8 projektu w § 7 ust. 2 pkt 2 lit. d) informacje dotyczące zamierzenia budowlanego (…)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imię i nazwisko lub nazwę inwestora oraz jego adres. Warto zatem wskazać, że przyjmowane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rozwiązania w zakresie przetwarzania adresu inwestora będącego osobą fizyczną albo osobą fizyczną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jednoosobowo prowadzącą działalność gospodarczą, w tym w związku z przetwarzaniem w formie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elektronicznej nie mogą prowadzić do braku poszanowania zasad dotyczących przetwarzania danych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osobowych, w tym zasady minimalizacji, ograniczenia przetwarzania oraz poufności i integralności</w:t>
            </w:r>
            <w:r>
              <w:rPr>
                <w:rFonts w:cs="Arial"/>
                <w:sz w:val="16"/>
                <w:szCs w:val="20"/>
              </w:rPr>
              <w:t>.</w:t>
            </w:r>
          </w:p>
          <w:p w14:paraId="4A607E82" w14:textId="366F6076" w:rsidR="00CB6EEF" w:rsidRPr="00CB6EEF" w:rsidRDefault="00CB6EEF" w:rsidP="00CB6EEF">
            <w:pPr>
              <w:spacing w:after="120"/>
              <w:rPr>
                <w:rFonts w:cs="Arial"/>
                <w:sz w:val="16"/>
                <w:szCs w:val="20"/>
              </w:rPr>
            </w:pPr>
            <w:r w:rsidRPr="00CB6EEF">
              <w:rPr>
                <w:rFonts w:cs="Arial"/>
                <w:sz w:val="16"/>
                <w:szCs w:val="20"/>
              </w:rPr>
              <w:t>Należy wskazać, że zakres projektowanych zmian, w szczególności ma tu znaczenie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elektroniczna forma projektu budowlanego, w tym projektu zagospodarowania działki lub terenu,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projektu architektoniczno-budowlanego oraz projektu technicznego, wiąże się z przetwarzaniem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danych osobowych w nowych bazach i systemach informatycznych a zatem z użyciem nowych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technologii, na który to aspekt uwagę zwraca także ustawodawca w przepisach ogólnego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rozporządzenia o ochronie danych. Zatem organ nadzorczy przypomina, że zgodnie z art. 35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rozporządzenia 2016/679 jeżeli dany rodzaj przetwarzania - w szczególności z użyciem nowych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technologii - ze względu na swój charakter, zakres, kontekst i cele z dużym prawdopodobieństwem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może powodować wysokie ryzyko naruszenia praw lub wolności osób fizycznych, administrator przed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rozpoczęciem przetwarzania dokonuje oceny skutków planowanych operacji przetwarzania dla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ochrony danych osobowych. Projektowane rozwiązania z całą pewnością powinny być poddane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ocenie w trybie art. 35 rozporządzenia 2016/679 - w związku z przyjmowaniem podstawy prawnej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przetwarzania danych (art. 35 ust. 10) - już na etapie tworzenia przepisów prawa w tym zakresie, tj.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w toku procesu legislacyjnego. Przepisy te powinny być ustalone z uwzględnieniem dokonania oceny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ryzyka przyjmowanych rozwiązań i przyjęcia przepisów dostosowanych do wyników tej oceny.</w:t>
            </w:r>
          </w:p>
          <w:p w14:paraId="662CC435" w14:textId="16120A4C" w:rsidR="00CB6EEF" w:rsidRPr="00CB6EEF" w:rsidRDefault="00CB6EEF" w:rsidP="00CB6EEF">
            <w:pPr>
              <w:spacing w:after="120"/>
              <w:rPr>
                <w:rFonts w:cs="Arial"/>
                <w:sz w:val="16"/>
                <w:szCs w:val="20"/>
              </w:rPr>
            </w:pPr>
            <w:r w:rsidRPr="00CB6EEF">
              <w:rPr>
                <w:rFonts w:cs="Arial"/>
                <w:sz w:val="16"/>
                <w:szCs w:val="20"/>
              </w:rPr>
              <w:t>Przeprowadzona ocena skutków dla ochrony danych mogłaby wykazać konieczność lub brak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niezbędności wprowadzenia rozwiązań proponowanych niniejszym projektem.</w:t>
            </w:r>
          </w:p>
          <w:p w14:paraId="63B096A4" w14:textId="748461F1" w:rsidR="00CB6EEF" w:rsidRPr="00627371" w:rsidRDefault="00CB6EEF" w:rsidP="00CB6EEF">
            <w:pPr>
              <w:spacing w:after="120"/>
              <w:rPr>
                <w:rFonts w:cs="Arial"/>
                <w:sz w:val="16"/>
                <w:szCs w:val="20"/>
              </w:rPr>
            </w:pPr>
            <w:r w:rsidRPr="00CB6EEF">
              <w:rPr>
                <w:rFonts w:cs="Arial"/>
                <w:sz w:val="16"/>
                <w:szCs w:val="20"/>
              </w:rPr>
              <w:t>W świetle powyższego za konieczne uznać należy dokonanie oceny skutków planowanych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 xml:space="preserve">operacji przetwarzania dla ochrony </w:t>
            </w:r>
            <w:r w:rsidRPr="00CB6EEF">
              <w:rPr>
                <w:rFonts w:cs="Arial"/>
                <w:sz w:val="16"/>
                <w:szCs w:val="20"/>
              </w:rPr>
              <w:lastRenderedPageBreak/>
              <w:t>danych osobowych przez Projektodawcę na potrzeby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kształtowania rozwiązań przewidywanych mocą opiniowanego projektu, w trybie art. 35 pkt 10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rozporządzenia 2016/679 celem zapewnienia stosowania przepisów ogólnego rozporządzenia o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ochronie danych w nowelizowanych przepisach ustawy - Prawo budowlane i przedstawienie jej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CB6EEF">
              <w:rPr>
                <w:rFonts w:cs="Arial"/>
                <w:sz w:val="16"/>
                <w:szCs w:val="20"/>
              </w:rPr>
              <w:t>organowi nadzorczemu.</w:t>
            </w:r>
          </w:p>
        </w:tc>
        <w:tc>
          <w:tcPr>
            <w:tcW w:w="4536" w:type="dxa"/>
          </w:tcPr>
          <w:p w14:paraId="0559BA9F" w14:textId="77777777" w:rsidR="0044132A" w:rsidRPr="00B71D54" w:rsidRDefault="00CB6EEF" w:rsidP="009A00FF">
            <w:pPr>
              <w:rPr>
                <w:b/>
                <w:sz w:val="16"/>
                <w:szCs w:val="20"/>
              </w:rPr>
            </w:pPr>
            <w:r w:rsidRPr="00B71D54">
              <w:rPr>
                <w:b/>
                <w:sz w:val="16"/>
                <w:szCs w:val="20"/>
              </w:rPr>
              <w:lastRenderedPageBreak/>
              <w:t>Uwaga nieuwzględniona.</w:t>
            </w:r>
          </w:p>
          <w:p w14:paraId="2E38C260" w14:textId="77777777" w:rsidR="00CB6EEF" w:rsidRDefault="00CB6EEF" w:rsidP="009A00FF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Rozporządzenie reguluje jedynie wymogi, jakie musi spełniać projekt budowlany. W żaden sposób nie reguluje kwestii przetwarzania danych osobowych, zwłaszcza przetwarzania </w:t>
            </w:r>
            <w:r w:rsidRPr="00CB6EEF">
              <w:rPr>
                <w:sz w:val="16"/>
                <w:szCs w:val="20"/>
              </w:rPr>
              <w:t>nowych bazach i systemach informatycznych</w:t>
            </w:r>
            <w:r>
              <w:rPr>
                <w:sz w:val="16"/>
                <w:szCs w:val="20"/>
              </w:rPr>
              <w:t>.</w:t>
            </w:r>
          </w:p>
          <w:p w14:paraId="36F67590" w14:textId="210D1BB7" w:rsidR="00CB6EEF" w:rsidRDefault="00CB6EEF" w:rsidP="009A00FF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Projekty budowlane w postaci elektronicznej będą wykonywane przez prywatne podmioty (projektantów) na zlecenie prywatnych podmiotów (inwestorów), a sporządzanie projektu budowlanego będzie się odbywać na prywatnym oprogramowaniu.</w:t>
            </w:r>
            <w:r w:rsidR="00B71D54">
              <w:rPr>
                <w:sz w:val="16"/>
                <w:szCs w:val="20"/>
              </w:rPr>
              <w:t xml:space="preserve"> Rozporządzenie w żaden sposób w to nie ingeruje i nie reguluje funkcjonowania takiego oprogramowania.</w:t>
            </w:r>
          </w:p>
          <w:p w14:paraId="3E4DEC02" w14:textId="5DB17578" w:rsidR="00CB6EEF" w:rsidRPr="00627371" w:rsidRDefault="00CB6EEF" w:rsidP="009A00FF">
            <w:pPr>
              <w:rPr>
                <w:sz w:val="16"/>
                <w:szCs w:val="20"/>
              </w:rPr>
            </w:pPr>
          </w:p>
        </w:tc>
      </w:tr>
    </w:tbl>
    <w:p w14:paraId="1A836531" w14:textId="77777777" w:rsidR="00B363EE" w:rsidRPr="00E14EF5" w:rsidRDefault="00B363EE">
      <w:pPr>
        <w:rPr>
          <w:sz w:val="20"/>
          <w:szCs w:val="20"/>
        </w:rPr>
      </w:pPr>
    </w:p>
    <w:sectPr w:rsidR="00B363EE" w:rsidRPr="00E14EF5" w:rsidSect="00671884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60881"/>
    <w:multiLevelType w:val="hybridMultilevel"/>
    <w:tmpl w:val="D4FE8B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A79D0"/>
    <w:multiLevelType w:val="multilevel"/>
    <w:tmpl w:val="4F7A679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14FD6158"/>
    <w:multiLevelType w:val="multilevel"/>
    <w:tmpl w:val="D12AF056"/>
    <w:lvl w:ilvl="0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300B5918"/>
    <w:multiLevelType w:val="hybridMultilevel"/>
    <w:tmpl w:val="6700F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62EB5"/>
    <w:multiLevelType w:val="hybridMultilevel"/>
    <w:tmpl w:val="98BCF9D4"/>
    <w:lvl w:ilvl="0" w:tplc="69F6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55BBB"/>
    <w:multiLevelType w:val="multilevel"/>
    <w:tmpl w:val="9B22E3C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F585C0C"/>
    <w:multiLevelType w:val="hybridMultilevel"/>
    <w:tmpl w:val="0938F7FC"/>
    <w:lvl w:ilvl="0" w:tplc="CFE6237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771F8"/>
    <w:multiLevelType w:val="hybridMultilevel"/>
    <w:tmpl w:val="286654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5E"/>
    <w:rsid w:val="00097E3D"/>
    <w:rsid w:val="000B5D3B"/>
    <w:rsid w:val="000D1CDD"/>
    <w:rsid w:val="000D3255"/>
    <w:rsid w:val="00124663"/>
    <w:rsid w:val="001728C2"/>
    <w:rsid w:val="001A0AA6"/>
    <w:rsid w:val="0022545C"/>
    <w:rsid w:val="002B6905"/>
    <w:rsid w:val="002F69BD"/>
    <w:rsid w:val="00304B50"/>
    <w:rsid w:val="00360690"/>
    <w:rsid w:val="003707D1"/>
    <w:rsid w:val="00374453"/>
    <w:rsid w:val="003C08FF"/>
    <w:rsid w:val="003E1DEA"/>
    <w:rsid w:val="003E297B"/>
    <w:rsid w:val="0044132A"/>
    <w:rsid w:val="00467F52"/>
    <w:rsid w:val="004A0227"/>
    <w:rsid w:val="004A101A"/>
    <w:rsid w:val="004D02CE"/>
    <w:rsid w:val="00510514"/>
    <w:rsid w:val="0057606A"/>
    <w:rsid w:val="005C0740"/>
    <w:rsid w:val="005C54B8"/>
    <w:rsid w:val="00627371"/>
    <w:rsid w:val="00671884"/>
    <w:rsid w:val="006B3915"/>
    <w:rsid w:val="00705FB2"/>
    <w:rsid w:val="007223F4"/>
    <w:rsid w:val="007224FA"/>
    <w:rsid w:val="00762020"/>
    <w:rsid w:val="007F42CA"/>
    <w:rsid w:val="00814176"/>
    <w:rsid w:val="008450BD"/>
    <w:rsid w:val="008621D3"/>
    <w:rsid w:val="008E5FE6"/>
    <w:rsid w:val="00987309"/>
    <w:rsid w:val="009A00FF"/>
    <w:rsid w:val="009A5A5A"/>
    <w:rsid w:val="009C67D8"/>
    <w:rsid w:val="00A5195E"/>
    <w:rsid w:val="00A57109"/>
    <w:rsid w:val="00A92B3E"/>
    <w:rsid w:val="00B363EE"/>
    <w:rsid w:val="00B71D54"/>
    <w:rsid w:val="00B915BA"/>
    <w:rsid w:val="00BB110D"/>
    <w:rsid w:val="00BD0347"/>
    <w:rsid w:val="00C204DA"/>
    <w:rsid w:val="00C869C9"/>
    <w:rsid w:val="00CB21C6"/>
    <w:rsid w:val="00CB6EEF"/>
    <w:rsid w:val="00CE238E"/>
    <w:rsid w:val="00D05A9F"/>
    <w:rsid w:val="00D14577"/>
    <w:rsid w:val="00D964BF"/>
    <w:rsid w:val="00DF5E03"/>
    <w:rsid w:val="00E14EF5"/>
    <w:rsid w:val="00E274FA"/>
    <w:rsid w:val="00EA7283"/>
    <w:rsid w:val="00EC6CE8"/>
    <w:rsid w:val="00EF16BD"/>
    <w:rsid w:val="00F810CE"/>
    <w:rsid w:val="00F90F1A"/>
    <w:rsid w:val="00FD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F6546"/>
  <w15:chartTrackingRefBased/>
  <w15:docId w15:val="{BF37B267-9177-40CE-80D4-96E77AB3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3915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1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2988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2</cp:revision>
  <dcterms:created xsi:type="dcterms:W3CDTF">2021-06-09T09:43:00Z</dcterms:created>
  <dcterms:modified xsi:type="dcterms:W3CDTF">2021-06-09T09:43:00Z</dcterms:modified>
</cp:coreProperties>
</file>